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Coordinación y Logística Operativa.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838200</wp:posOffset>
                </wp:positionV>
                <wp:extent cx="5885815" cy="57908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10425"/>
                          <a:ext cx="5885815" cy="579088"/>
                          <a:chOff x="2403075" y="3510425"/>
                          <a:chExt cx="5885850" cy="539150"/>
                        </a:xfrm>
                      </wpg:grpSpPr>
                      <wpg:grpSp>
                        <wpg:cNvGrpSpPr/>
                        <wpg:grpSpPr>
                          <a:xfrm>
                            <a:off x="2403093" y="3510443"/>
                            <a:ext cx="5885815" cy="539115"/>
                            <a:chOff x="2402913" y="3510124"/>
                            <a:chExt cx="5886175" cy="53976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510124"/>
                              <a:ext cx="58861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24"/>
                              <a:ext cx="5886175" cy="539762"/>
                              <a:chOff x="2311653" y="3594580"/>
                              <a:chExt cx="6068695" cy="40129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68695" cy="401298"/>
                                <a:chOff x="0" y="0"/>
                                <a:chExt cx="6068695" cy="40129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600" y="42498"/>
                                  <a:ext cx="5988051" cy="3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27.000000476837158" w:right="0" w:firstLine="54.000000953674316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de capacitación básica en Cinotécnia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838200</wp:posOffset>
                </wp:positionV>
                <wp:extent cx="5885815" cy="579088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79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Dirección Cinotécnia perteneciente a la Subsecretaría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Coordinación y Logística Operativa de</w:t>
      </w:r>
      <w:r w:rsidDel="00000000" w:rsidR="00000000" w:rsidRPr="00000000">
        <w:rPr>
          <w:rFonts w:ascii="Arial" w:cs="Arial" w:eastAsia="Arial" w:hAnsi="Arial"/>
          <w:rtl w:val="0"/>
        </w:rPr>
        <w:t xml:space="preserve">l Ministerio de Seguridad propone la capacitación a los funcionarios policiales para la selección, tenencia y manejo del cachorro de apoyo profesional y en los conocimientos mínimos inherentes a las intervenciones cinotécnicas en el área de Seguridad. Con ello propicia la incorporación de canes, su adiestramiento y diferentes niveles de capacitación del personal asignado a su conducción. 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vzcwq1xgewc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destinada a las Superintendencias que quieran desarrollar la actividad, involucrándose a la Superintendencia de Seguridad Vial, Superintendencia de Planeamiento y Operaciones Policiales, Superintendencia de Seguridad Rural, Superintendencia de Seguridad Regional, Superintendencia de Investigaciones del Tráfico de Drogas y Crimen Organizado, Unidad Táctica de Operaciones Inmediatas, Subcoordinación General de Policía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78 horas reloj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probable de inicio : 9/4/2025 al 2/7/2025.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asistentes.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283.46456692913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2214914892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283.46456692913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direccioncinotecnia@mseg.gba.gov.ar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.464566929133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reccioncinotecni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uNqkaOSQ9ZgEtjZxQosSJrC1g==">CgMxLjAyDmguMzhrOHlpbnpiMzE2Mg5oLnZ6Y3dxMXhnZXdjbzgAciExeVRaaXdGNnlKZVNVYzlRMEdHOEJuZ3IwV2p2R0ZfNzA=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2025-05-05T20:34:00Z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